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</w:sectPr>
    <w:p>
      <w:pPr>
        <w:spacing w:lineRule="auto"/>
      </w:pPr>
      <w:r>
        <w:rPr/>
        <w:t xml:space="preserve"/>
      </w:r>
    </w:p>
    <w:p>
      <w:pPr>
        <w:jc w:val="center"/>
        <w:spacing w:lineRule="auto"/>
      </w:pPr>
      <w:r>
        <w:rPr>
          <w:b/>
        </w:rPr>
        <w:t xml:space="preserve">ПУБЛИЧНАЯ ОФЕРТА</w:t>
      </w:r>
    </w:p>
    <w:p>
      <w:pPr>
        <w:jc w:val="center"/>
        <w:spacing w:lineRule="auto"/>
      </w:pPr>
      <w:r>
        <w:rPr/>
        <w:t xml:space="preserve">о заключении договора об оказании услуг</w:t>
      </w:r>
    </w:p>
    <w:p>
      <w:pPr>
        <w:jc w:val="center"/>
        <w:spacing w:lineRule="auto"/>
      </w:pPr>
      <w:r>
        <w:rPr/>
        <w:t xml:space="preserve">ООО «ИНВЕКС» · сервис «Kogan Message» (https://kogan-message.ru)</w:t>
      </w:r>
    </w:p>
    <w:p>
      <w:pPr>
        <w:jc w:val="center"/>
        <w:spacing w:lineRule="auto"/>
      </w:pPr>
      <w:r>
        <w:rPr/>
        <w:t xml:space="preserve">Дата вступления в силу: 22 июля 2026 г. Редакция 2.1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Общие положения</w:t>
      </w:r>
    </w:p>
    <w:p>
      <w:pPr>
        <w:numPr>
          <w:ilvl w:val="1"/>
          <w:numId w:val="2"/>
        </w:numPr>
        <w:spacing w:lineRule="auto"/>
      </w:pPr>
      <w:r>
        <w:rPr/>
        <w:t xml:space="preserve">Настоящий документ является официальным предложением ОБЩЕСТВА С ОГРАНИЧЕННОЙ ОТВЕТСТВЕННОСТЬЮ «ИНВЕКС» (далее — «Исполнитель») заключить договор об оказании услуг (далее — «Договор») на условиях, изложенных ниже, в соответствии со статьёй 437 Гражданского кодекса Российской Федерации (далее — «ГК РФ»).</w:t>
      </w:r>
    </w:p>
    <w:p>
      <w:pPr>
        <w:numPr>
          <w:ilvl w:val="1"/>
          <w:numId w:val="2"/>
        </w:numPr>
        <w:spacing w:lineRule="auto"/>
      </w:pPr>
      <w:r>
        <w:rPr/>
        <w:t xml:space="preserve">Настоящая Оферта регулирует </w:t>
      </w:r>
      <w:r>
        <w:rPr>
          <w:b/>
        </w:rPr>
        <w:t xml:space="preserve">исключительно платные услуги</w:t>
      </w:r>
      <w:r>
        <w:rPr/>
        <w:t xml:space="preserve"> Исполнителя (подписки, доступ к платным функциям и материалам). Бесплатное использование Сервиса регулируется </w:t>
      </w:r>
      <w:r>
        <w:rPr/>
        <w:t xml:space="preserve">Пользовательским соглашением</w:t>
      </w:r>
      <w:r>
        <w:rPr/>
        <w:t xml:space="preserve">.</w:t>
      </w:r>
    </w:p>
    <w:p>
      <w:pPr>
        <w:numPr>
          <w:ilvl w:val="1"/>
          <w:numId w:val="2"/>
        </w:numPr>
        <w:spacing w:lineRule="auto"/>
      </w:pPr>
      <w:r>
        <w:rPr/>
        <w:t xml:space="preserve">Акцепт Оферты означает полное и безоговорочное принятие всех её условий без изъятий. </w:t>
      </w:r>
      <w:r>
        <w:rPr>
          <w:b/>
        </w:rPr>
        <w:t xml:space="preserve">Закрытый перечень способов акцепта:</w:t>
      </w:r>
      <w:r>
        <w:rPr/>
        <w:t xml:space="preserve"> (а) оформление Подписки на Сайте с подтверждением согласия с условиями Оферты и </w:t>
      </w:r>
      <w:r>
        <w:rPr/>
        <w:t xml:space="preserve">Политикой конфиденциальности</w:t>
      </w:r>
      <w:r>
        <w:rPr/>
        <w:t xml:space="preserve">; (б) успешная оплата Подписки через платёжный интерфейс Сайта. Иные действия не считаются акцептом.</w:t>
      </w:r>
    </w:p>
    <w:p>
      <w:pPr>
        <w:numPr>
          <w:ilvl w:val="1"/>
          <w:numId w:val="2"/>
        </w:numPr>
        <w:spacing w:lineRule="auto"/>
      </w:pPr>
      <w:r>
        <w:rPr>
          <w:b/>
        </w:rPr>
        <w:t xml:space="preserve">Момент заключения Договора</w:t>
      </w:r>
      <w:r>
        <w:rPr/>
        <w:t xml:space="preserve"> — момент подтверждения успешной оплаты платёжной системой (либо начала пробного периода, если он предусмотрен Тарифом и оплата не требуется). В личном кабинете и (или) по e-mail Заказчику может направляться электронное подтверждение с указанием Тарифа, суммы, даты и редакции Оферты.</w:t>
      </w:r>
    </w:p>
    <w:p>
      <w:pPr>
        <w:numPr>
          <w:ilvl w:val="1"/>
          <w:numId w:val="2"/>
        </w:numPr>
        <w:spacing w:lineRule="auto"/>
      </w:pPr>
      <w:r>
        <w:rPr/>
        <w:t xml:space="preserve">Заказчиком (далее — «Заказчик», «Пользователь») может быть дееспособное физическое лицо, индивидуальный предприниматель или юридическое лицо, использующее Сервис в соответствии с законодательством РФ.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Термины</w:t>
      </w:r>
    </w:p>
    <w:p>
      <w:pPr>
        <w:numPr>
          <w:ilvl w:val="1"/>
          <w:numId w:val="3"/>
        </w:numPr>
        <w:spacing w:lineRule="auto"/>
      </w:pPr>
      <w:r>
        <w:rPr>
          <w:b/>
        </w:rPr>
        <w:t xml:space="preserve">Сайт / Сервис</w:t>
      </w:r>
      <w:r>
        <w:rPr/>
        <w:t xml:space="preserve"> — веб-сервис «Kogan Message» по адресу https://kogan-message.ru.</w:t>
      </w:r>
    </w:p>
    <w:p>
      <w:pPr>
        <w:numPr>
          <w:ilvl w:val="1"/>
          <w:numId w:val="3"/>
        </w:numPr>
        <w:spacing w:lineRule="auto"/>
      </w:pPr>
      <w:r>
        <w:rPr>
          <w:b/>
        </w:rPr>
        <w:t xml:space="preserve">Услуга</w:t>
      </w:r>
      <w:r>
        <w:rPr/>
        <w:t xml:space="preserve"> — предоставление Заказчику доступа к платным функциям и (или) материалам Сервиса на условиях выбранного Тарифа в течение оплаченного периода.</w:t>
      </w:r>
    </w:p>
    <w:p>
      <w:pPr>
        <w:numPr>
          <w:ilvl w:val="1"/>
          <w:numId w:val="3"/>
        </w:numPr>
        <w:spacing w:lineRule="auto"/>
      </w:pPr>
      <w:r>
        <w:rPr>
          <w:b/>
        </w:rPr>
        <w:t xml:space="preserve">Тариф / Подписка</w:t>
      </w:r>
      <w:r>
        <w:rPr/>
        <w:t xml:space="preserve"> — совокупность условий (наименование, стоимость, срок, перечень доступных функций), опубликованных на странице подписок Сайта на момент оформления. Описание Тарифа на дату акцепта является неотъемлемой частью Договора.</w:t>
      </w:r>
    </w:p>
    <w:p>
      <w:pPr>
        <w:numPr>
          <w:ilvl w:val="1"/>
          <w:numId w:val="3"/>
        </w:numPr>
        <w:spacing w:lineRule="auto"/>
      </w:pPr>
      <w:r>
        <w:rPr>
          <w:b/>
        </w:rPr>
        <w:t xml:space="preserve">Автопродление</w:t>
      </w:r>
      <w:r>
        <w:rPr/>
        <w:t xml:space="preserve"> — автоматическое продление Подписки и списание оплаты за следующий расчётный период, если Заказчик не отключил автопродление до даты очередного списания.</w:t>
      </w:r>
    </w:p>
    <w:p>
      <w:pPr>
        <w:numPr>
          <w:ilvl w:val="1"/>
          <w:numId w:val="3"/>
        </w:numPr>
        <w:spacing w:lineRule="auto"/>
      </w:pPr>
      <w:r>
        <w:rPr>
          <w:b/>
        </w:rPr>
        <w:t xml:space="preserve">Отчёт об оказании Услуг</w:t>
      </w:r>
      <w:r>
        <w:rPr/>
        <w:t xml:space="preserve"> — электронное подтверждение предоставления доступа (статус Подписки в личном кабинете, квитанция об оплате, уведомление на e-mail), фиксирующее факт оказания Услуги за соответствующий период.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Предмет Договора</w:t>
      </w:r>
    </w:p>
    <w:p>
      <w:pPr>
        <w:numPr>
          <w:ilvl w:val="1"/>
          <w:numId w:val="4"/>
        </w:numPr>
        <w:spacing w:lineRule="auto"/>
      </w:pPr>
      <w:r>
        <w:rPr/>
        <w:t xml:space="preserve">Исполнитель обязуется предоставить Заказчику доступ к Услугам в объёме выбранного Тарифа, а Заказчик обязуется оплатить Услуги на условиях настоящей Оферты.</w:t>
      </w:r>
    </w:p>
    <w:p>
      <w:pPr>
        <w:numPr>
          <w:ilvl w:val="1"/>
          <w:numId w:val="4"/>
        </w:numPr>
        <w:spacing w:lineRule="auto"/>
      </w:pPr>
      <w:r>
        <w:rPr/>
        <w:t xml:space="preserve">Исполнитель оказывает Услуги путём предоставления технического доступа к функциональным возможностям и (или) материалам Сервиса. </w:t>
      </w:r>
      <w:r>
        <w:rPr>
          <w:b/>
        </w:rPr>
        <w:t xml:space="preserve">Исполнитель не является автором, создателем или распространителем пользовательского контента</w:t>
      </w:r>
      <w:r>
        <w:rPr/>
        <w:t xml:space="preserve">, размещаемого Пользователями или третьими лицами, и не несёт ответственности за содержание, достоверность и законность такого контента (см. </w:t>
      </w:r>
      <w:r>
        <w:rPr/>
        <w:t xml:space="preserve">Пользовательское соглашение</w:t>
      </w:r>
      <w:r>
        <w:rPr/>
        <w:t xml:space="preserve">).</w:t>
      </w:r>
    </w:p>
    <w:p>
      <w:pPr>
        <w:numPr>
          <w:ilvl w:val="1"/>
          <w:numId w:val="4"/>
        </w:numPr>
        <w:spacing w:lineRule="auto"/>
      </w:pPr>
      <w:r>
        <w:rPr/>
        <w:t xml:space="preserve">Исполнитель не предоставляет инвестиционных, финансовых, юридических, налоговых или иных профессиональных консультаций. Любая информация в Сервисе носит информационный характер и не является рекомендацией Исполнителя.</w:t>
      </w:r>
    </w:p>
    <w:p>
      <w:pPr>
        <w:numPr>
          <w:ilvl w:val="1"/>
          <w:numId w:val="4"/>
        </w:numPr>
        <w:spacing w:lineRule="auto"/>
      </w:pPr>
      <w:r>
        <w:rPr/>
        <w:t xml:space="preserve">Наименование, состав, стоимость и срок действия Тарифов публикуются на странице подписок Сайта. Изменение описания Тарифов на Сайте не изменяет условия уже оплаченного периода Подписки Заказчика.</w:t>
      </w:r>
    </w:p>
    <w:p>
      <w:pPr>
        <w:numPr>
          <w:ilvl w:val="1"/>
          <w:numId w:val="4"/>
        </w:numPr>
        <w:spacing w:lineRule="auto"/>
      </w:pPr>
      <w:r>
        <w:rPr>
          <w:b/>
        </w:rPr>
        <w:t xml:space="preserve">Критерии оказания Услуг:</w:t>
      </w:r>
      <w:r>
        <w:rPr/>
        <w:t xml:space="preserve"> (а) активация доступа к платным функциям и (или) материалам в объёме выбранного Тарифа; (б) сохранение такого доступа в течение оплаченного периода, за исключением перерывов, предусмотренных настоящей Офертой; (в) целевые показатели доступности Сервиса — не менее 99 % времени в календарном месяце, за исключением плановых профилактических работ (с уведомлением на Сайте) и обстоятельств, не зависящих от Исполнителя.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Оформление и оплата</w:t>
      </w:r>
    </w:p>
    <w:p>
      <w:pPr>
        <w:numPr>
          <w:ilvl w:val="1"/>
          <w:numId w:val="5"/>
        </w:numPr>
        <w:spacing w:lineRule="auto"/>
      </w:pPr>
      <w:r>
        <w:rPr/>
        <w:t xml:space="preserve">Оформление Подписки осуществляется через интерфейс Сайта. Перед оплатой Заказчик подтверждает ознакомление с настоящей Офертой и </w:t>
      </w:r>
      <w:r>
        <w:rPr/>
        <w:t xml:space="preserve">Политикой конфиденциальности</w:t>
      </w:r>
      <w:r>
        <w:rPr/>
        <w:t xml:space="preserve">.</w:t>
      </w:r>
    </w:p>
    <w:p>
      <w:pPr>
        <w:numPr>
          <w:ilvl w:val="1"/>
          <w:numId w:val="5"/>
        </w:numPr>
        <w:spacing w:lineRule="auto"/>
      </w:pPr>
      <w:r>
        <w:rPr>
          <w:b/>
        </w:rPr>
        <w:t xml:space="preserve">Оплата производится в рублях Российской Федерации</w:t>
      </w:r>
      <w:r>
        <w:rPr/>
        <w:t xml:space="preserve"> в безналичном порядке через банк-эквайер (Банк ВТБ (ПАО)) на условиях </w:t>
      </w:r>
      <w:r>
        <w:rPr>
          <w:b/>
        </w:rPr>
        <w:t xml:space="preserve">100 % предоплаты</w:t>
      </w:r>
      <w:r>
        <w:rPr/>
        <w:t xml:space="preserve"> за выбранный расчётный период до начала его оказания (либо в момент начала пробного периода, если оплата отложена). Обработку реквизитов банковской карты осуществляет банк; Исполнитель не собирает и не хранит полные данные карты.</w:t>
      </w:r>
    </w:p>
    <w:p>
      <w:pPr>
        <w:numPr>
          <w:ilvl w:val="1"/>
          <w:numId w:val="5"/>
        </w:numPr>
        <w:spacing w:lineRule="auto"/>
      </w:pPr>
      <w:r>
        <w:rPr/>
        <w:t xml:space="preserve">Моментом оплаты считается подтверждение успешной транзакции платёжной системой. Доступ к Услугам предоставляется после подтверждения оплаты, если иное не указано на Сайте (например, при наличии пробного периода).</w:t>
      </w:r>
    </w:p>
    <w:p>
      <w:pPr>
        <w:numPr>
          <w:ilvl w:val="1"/>
          <w:numId w:val="5"/>
        </w:numPr>
        <w:spacing w:lineRule="auto"/>
      </w:pPr>
      <w:r>
        <w:rPr>
          <w:b/>
        </w:rPr>
        <w:t xml:space="preserve">Налоги и цена.</w:t>
      </w:r>
      <w:r>
        <w:rPr/>
        <w:t xml:space="preserve"> Все цены на Сайте указаны в рублях РФ. Исполнитель применяет упрощённую систему налогообложения (УСН); </w:t>
      </w:r>
      <w:r>
        <w:rPr>
          <w:b/>
        </w:rPr>
        <w:t xml:space="preserve">НДС не начисляется</w:t>
      </w:r>
      <w:r>
        <w:rPr/>
        <w:t xml:space="preserve"> на основании пункта 2 статьи 346.11 Налогового кодекса РФ. При изменении налогового режима Исполнителя цены могут быть пересмотрены для новых Подписок с уведомлением Заказчика не менее чем за 10 (десять) календарных дней.</w:t>
      </w:r>
    </w:p>
    <w:p>
      <w:pPr>
        <w:numPr>
          <w:ilvl w:val="1"/>
          <w:numId w:val="5"/>
        </w:numPr>
        <w:spacing w:lineRule="auto"/>
      </w:pPr>
      <w:r>
        <w:rPr/>
        <w:t xml:space="preserve">При просрочке оплаты (в том числе при неуспешном рекуррентном списании) Исполнитель вправе приостановить доступ к платным функциям. На сумму просроченной задолженности начисляются проценты по статье 395 ГК РФ (или по статье 317.1 ГК РФ — по выбору Исполнителя, если применимо), а также неустойка в размере </w:t>
      </w:r>
      <w:r>
        <w:rPr>
          <w:b/>
        </w:rPr>
        <w:t xml:space="preserve">0,1 %</w:t>
      </w:r>
      <w:r>
        <w:rPr/>
        <w:t xml:space="preserve"> от неуплаченной суммы за каждый день просрочки, но не более 10 % от суммы задолженности, если иное не установлено императивными нормами законодательства о защите прав потребителей.</w:t>
      </w:r>
    </w:p>
    <w:p>
      <w:pPr>
        <w:numPr>
          <w:ilvl w:val="1"/>
          <w:numId w:val="5"/>
        </w:numPr>
        <w:spacing w:lineRule="auto"/>
      </w:pPr>
      <w:r>
        <w:rPr/>
        <w:t xml:space="preserve">Исполнитель вправе производить зачёт встречных однородных требований в порядке статей 410–412 ГК РФ при наличии у Заказчика задолженности перед Исполнителем.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Подписка и автопродление</w:t>
      </w:r>
    </w:p>
    <w:p>
      <w:pPr>
        <w:numPr>
          <w:ilvl w:val="1"/>
          <w:numId w:val="6"/>
        </w:numPr>
        <w:spacing w:lineRule="auto"/>
      </w:pPr>
      <w:r>
        <w:rPr/>
        <w:t xml:space="preserve">Подписка действует в течение оплаченного расчётного периода (месяц, год или иной период, указанный в Тарифе).</w:t>
      </w:r>
    </w:p>
    <w:p>
      <w:pPr>
        <w:numPr>
          <w:ilvl w:val="1"/>
          <w:numId w:val="6"/>
        </w:numPr>
        <w:spacing w:lineRule="auto"/>
      </w:pPr>
      <w:r>
        <w:rPr/>
        <w:t xml:space="preserve">Если Тариф предусматривает автопродление, Заказчик при оформлении подписки даёт согласие на автоматическое списание стоимости следующего периода с использованной платёжной карты (рекуррентные платежи) на условиях, указанных на Сайте.</w:t>
      </w:r>
    </w:p>
    <w:p>
      <w:pPr>
        <w:numPr>
          <w:ilvl w:val="1"/>
          <w:numId w:val="6"/>
        </w:numPr>
        <w:spacing w:lineRule="auto"/>
      </w:pPr>
      <w:r>
        <w:rPr/>
        <w:t xml:space="preserve">Заказчик может отключить автопродление в настройках учётной записи на Сайте </w:t>
      </w:r>
      <w:r>
        <w:rPr>
          <w:b/>
        </w:rPr>
        <w:t xml:space="preserve">не позднее чем за 24 (двадцать четыре) часа</w:t>
      </w:r>
      <w:r>
        <w:rPr/>
        <w:t xml:space="preserve"> до даты очередного списания. Отключение автопродления не влечёт возврат средств за уже оплаченный текущий период.</w:t>
      </w:r>
    </w:p>
    <w:p>
      <w:pPr>
        <w:numPr>
          <w:ilvl w:val="1"/>
          <w:numId w:val="6"/>
        </w:numPr>
        <w:spacing w:lineRule="auto"/>
      </w:pPr>
      <w:r>
        <w:rPr/>
        <w:t xml:space="preserve">Исполнитель вправе изменять стоимость Тарифов </w:t>
      </w:r>
      <w:r>
        <w:rPr>
          <w:b/>
        </w:rPr>
        <w:t xml:space="preserve">только для новых периодов автопродления и новых Подписок</w:t>
      </w:r>
      <w:r>
        <w:rPr/>
        <w:t xml:space="preserve">, уведомив Заказчика через Сайт, личный кабинет или e-mail не менее чем за </w:t>
      </w:r>
      <w:r>
        <w:rPr>
          <w:b/>
        </w:rPr>
        <w:t xml:space="preserve">10 (десять) календарных дней</w:t>
      </w:r>
      <w:r>
        <w:rPr/>
        <w:t xml:space="preserve"> до очередного списания. Заказчик вправе отключить автопродление до применения новой цены.</w:t>
      </w:r>
    </w:p>
    <w:p>
      <w:pPr>
        <w:numPr>
          <w:ilvl w:val="1"/>
          <w:numId w:val="6"/>
        </w:numPr>
        <w:spacing w:lineRule="auto"/>
      </w:pPr>
      <w:r>
        <w:rPr/>
        <w:t xml:space="preserve">При неуспешном списании Исполнитель вправе приостановить доступ к платным функциям до успешной оплаты.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Пробный период</w:t>
      </w:r>
    </w:p>
    <w:p>
      <w:pPr>
        <w:numPr>
          <w:ilvl w:val="1"/>
          <w:numId w:val="7"/>
        </w:numPr>
        <w:spacing w:lineRule="auto"/>
      </w:pPr>
      <w:r>
        <w:rPr/>
        <w:t xml:space="preserve">Отдельные Тарифы могут включать бесплатный или льготный пробный период. Условия пробного периода (срок, дальнейшее автопродление, стоимость) указываются на Сайте при оформлении.</w:t>
      </w:r>
    </w:p>
    <w:p>
      <w:pPr>
        <w:numPr>
          <w:ilvl w:val="1"/>
          <w:numId w:val="7"/>
        </w:numPr>
        <w:spacing w:lineRule="auto"/>
      </w:pPr>
      <w:r>
        <w:rPr/>
        <w:t xml:space="preserve">По окончании пробного периода, если автопродление не отключено, подписка продлевается на платной основе в соответствии с условиями выбранного Тарифа.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Порядок оказания, приёмка и отчётность</w:t>
      </w:r>
    </w:p>
    <w:p>
      <w:pPr>
        <w:numPr>
          <w:ilvl w:val="1"/>
          <w:numId w:val="8"/>
        </w:numPr>
        <w:spacing w:lineRule="auto"/>
      </w:pPr>
      <w:r>
        <w:rPr/>
        <w:t xml:space="preserve">Услуги оказываются в электронной форме дистанционно. Отдельные бумажные акты не составляются, если Стороны не согласовали иное.</w:t>
      </w:r>
    </w:p>
    <w:p>
      <w:pPr>
        <w:numPr>
          <w:ilvl w:val="1"/>
          <w:numId w:val="8"/>
        </w:numPr>
        <w:spacing w:lineRule="auto"/>
      </w:pPr>
      <w:r>
        <w:rPr/>
        <w:t xml:space="preserve">Услуга считается оказанной надлежащим образом с момента предоставления доступа к платным функциям и (или) материалам Сервиса в объёме оплаченного Тарифа. Отчёт об оказании Услуг формируется в электронном виде (статус Подписки, квитанция об оплате, уведомление в личном кабинете или по e-mail).</w:t>
      </w:r>
    </w:p>
    <w:p>
      <w:pPr>
        <w:numPr>
          <w:ilvl w:val="1"/>
          <w:numId w:val="8"/>
        </w:numPr>
        <w:spacing w:lineRule="auto"/>
      </w:pPr>
      <w:r>
        <w:rPr/>
        <w:t xml:space="preserve">Заказчик вправе направить мотивированные возражения относительно качества или объёма оказанных Услуг на </w:t>
      </w:r>
      <w:r>
        <w:rPr>
          <w:b/>
        </w:rPr>
        <w:t xml:space="preserve">contacts@kogan-message.ru</w:t>
      </w:r>
      <w:r>
        <w:rPr/>
        <w:t xml:space="preserve"> в течение </w:t>
      </w:r>
      <w:r>
        <w:rPr>
          <w:b/>
        </w:rPr>
        <w:t xml:space="preserve">5 (пяти) рабочих дней</w:t>
      </w:r>
      <w:r>
        <w:rPr/>
        <w:t xml:space="preserve"> с даты предоставления доступа (или с даты окончания соответствующего расчётного периода — для спора о доступности). Возражения должны содержать конкретное описание нарушений.</w:t>
      </w:r>
    </w:p>
    <w:p>
      <w:pPr>
        <w:numPr>
          <w:ilvl w:val="1"/>
          <w:numId w:val="8"/>
        </w:numPr>
        <w:spacing w:lineRule="auto"/>
      </w:pPr>
      <w:r>
        <w:rPr/>
        <w:t xml:space="preserve">При отсутствии мотивированных возражений в указанный срок Услуги считаются принятыми Заказчиком без замечаний (молчаливая приёмка), если иное не вытекает из императивных норм ЗоЗПП.</w:t>
      </w:r>
    </w:p>
    <w:p>
      <w:pPr>
        <w:numPr>
          <w:ilvl w:val="1"/>
          <w:numId w:val="8"/>
        </w:numPr>
        <w:spacing w:lineRule="auto"/>
      </w:pPr>
      <w:r>
        <w:rPr/>
        <w:t xml:space="preserve">Электронные документы, подтверждения и уведомления, направленные через Сайт, личный кабинет или e-mail, признаются Сторонами юридически значимыми в порядке статей 160, 434, 438 ГК РФ и Федерального закона № 63-ФЗ «Об электронной подписи», если иное не требуется законом.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Отказ от Услуг, возврат средств</w:t>
      </w:r>
    </w:p>
    <w:p>
      <w:pPr>
        <w:numPr>
          <w:ilvl w:val="1"/>
          <w:numId w:val="9"/>
        </w:numPr>
        <w:spacing w:lineRule="auto"/>
      </w:pPr>
      <w:r>
        <w:rPr/>
        <w:t xml:space="preserve">Заказчик вправе отказаться от Договора в порядке статьи 782 ГК РФ и (для потребителей) статьи 32 Закона РФ «О защите прав потребителей» (далее — «ЗоЗПП»), с оплатой Исполнителю фактически понесённых расходов, связанных с исполнением обязательств до момента отказа.</w:t>
      </w:r>
    </w:p>
    <w:p>
      <w:pPr>
        <w:numPr>
          <w:ilvl w:val="1"/>
          <w:numId w:val="9"/>
        </w:numPr>
        <w:spacing w:lineRule="auto"/>
      </w:pPr>
      <w:r>
        <w:rPr/>
        <w:t xml:space="preserve">Исполнитель вправе отказаться от Договора в одностороннем порядке при существенном нарушении Заказчиком условий </w:t>
      </w:r>
      <w:r>
        <w:rPr/>
        <w:t xml:space="preserve">Пользовательского соглашения</w:t>
      </w:r>
      <w:r>
        <w:rPr/>
        <w:t xml:space="preserve">, с уведомлением Заказчика не менее чем за </w:t>
      </w:r>
      <w:r>
        <w:rPr>
          <w:b/>
        </w:rPr>
        <w:t xml:space="preserve">10 (десять) календарных дней</w:t>
      </w:r>
      <w:r>
        <w:rPr/>
        <w:t xml:space="preserve"> (если иной срок не вытекает из сущности нарушения). Возврат неиспользованной части оплаты производится пропорционально оставшимся полным дням доступа, за вычетом фактически понесённых расходов Исполнителя.</w:t>
      </w:r>
    </w:p>
    <w:p>
      <w:pPr>
        <w:numPr>
          <w:ilvl w:val="1"/>
          <w:numId w:val="9"/>
        </w:numPr>
        <w:spacing w:lineRule="auto"/>
      </w:pPr>
      <w:r>
        <w:rPr/>
        <w:t xml:space="preserve">Уведомление об отказе направляется на e-mail, указанный в учётной записи Заказчика, либо через личный кабинет.</w:t>
      </w:r>
    </w:p>
    <w:p>
      <w:pPr>
        <w:numPr>
          <w:ilvl w:val="1"/>
          <w:numId w:val="9"/>
        </w:numPr>
        <w:spacing w:lineRule="auto"/>
      </w:pPr>
      <w:r>
        <w:rPr/>
        <w:t xml:space="preserve">Для запроса возврата Заказчик направляет обращение на </w:t>
      </w:r>
      <w:r>
        <w:rPr>
          <w:b/>
        </w:rPr>
        <w:t xml:space="preserve">contacts@kogan-message.ru</w:t>
      </w:r>
      <w:r>
        <w:rPr/>
        <w:t xml:space="preserve"> с указанием учётной записи, Тарифа, даты оплаты и основания. Срок рассмотрения — до </w:t>
      </w:r>
      <w:r>
        <w:rPr>
          <w:b/>
        </w:rPr>
        <w:t xml:space="preserve">10 (десяти) рабочих дней</w:t>
      </w:r>
      <w:r>
        <w:rPr/>
        <w:t xml:space="preserve">. Возврат осуществляется тем же способом, которым была произведена оплата (на исходный платёжный инструмент), если иное не согласовано Сторонами и не запрещено правилами платёжной системы.</w:t>
      </w:r>
    </w:p>
    <w:p>
      <w:pPr>
        <w:numPr>
          <w:ilvl w:val="1"/>
          <w:numId w:val="9"/>
        </w:numPr>
        <w:spacing w:lineRule="auto"/>
      </w:pPr>
      <w:r>
        <w:rPr/>
        <w:t xml:space="preserve">Возврат не производится, если доступ к Услугам был использован Заказчиком в полном объёме в течение оплаченного периода и отсутствуют основания, предусмотренные ЗоЗПП и настоящей Офертой (например, существенное нарушение со стороны Исполнителя).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Права и обязанности Сторон</w:t>
      </w:r>
    </w:p>
    <w:p>
      <w:pPr>
        <w:numPr>
          <w:ilvl w:val="1"/>
          <w:numId w:val="10"/>
        </w:numPr>
        <w:spacing w:lineRule="auto"/>
      </w:pPr>
      <w:r>
        <w:rPr>
          <w:b/>
        </w:rPr>
        <w:t xml:space="preserve">Исполнитель обязуется:</w:t>
      </w:r>
      <w:r>
        <w:rPr/>
        <w:t xml:space="preserve"> предоставить доступ к Услугам в объёме оплаченного Тарифа; обеспечивать работоспособность Сервиса с учётом разумных технических перерывов и показателя доступности, указанного в п. 3.5; обрабатывать персональные данные в соответствии с 152-ФЗ и </w:t>
      </w:r>
      <w:r>
        <w:rPr/>
        <w:t xml:space="preserve">Политикой конфиденциальности</w:t>
      </w:r>
      <w:r>
        <w:rPr/>
        <w:t xml:space="preserve">.</w:t>
      </w:r>
    </w:p>
    <w:p>
      <w:pPr>
        <w:numPr>
          <w:ilvl w:val="1"/>
          <w:numId w:val="10"/>
        </w:numPr>
        <w:spacing w:lineRule="auto"/>
      </w:pPr>
      <w:r>
        <w:rPr>
          <w:b/>
        </w:rPr>
        <w:t xml:space="preserve">Исполнитель вправе:</w:t>
      </w:r>
      <w:r>
        <w:rPr/>
        <w:t xml:space="preserve"> приостанавливать доступ при нарушении </w:t>
      </w:r>
      <w:r>
        <w:rPr/>
        <w:t xml:space="preserve">Пользовательского соглашения</w:t>
      </w:r>
      <w:r>
        <w:rPr/>
        <w:t xml:space="preserve">; проводить профилактические работы с уведомлением на Сайте; привлекать третьих лиц для оказания Услуг, оставаясь ответственным перед Заказчиком.</w:t>
      </w:r>
    </w:p>
    <w:p>
      <w:pPr>
        <w:numPr>
          <w:ilvl w:val="1"/>
          <w:numId w:val="10"/>
        </w:numPr>
        <w:spacing w:lineRule="auto"/>
      </w:pPr>
      <w:r>
        <w:rPr>
          <w:b/>
        </w:rPr>
        <w:t xml:space="preserve">Заказчик обязуется:</w:t>
      </w:r>
      <w:r>
        <w:rPr/>
        <w:t xml:space="preserve"> предоставлять достоверные данные; соблюдать Пользовательское соглашение; не передавать доступ к платным материалам третьим лицам; своевременно оплачивать Подписку.</w:t>
      </w:r>
    </w:p>
    <w:p>
      <w:pPr>
        <w:numPr>
          <w:ilvl w:val="1"/>
          <w:numId w:val="10"/>
        </w:numPr>
        <w:spacing w:lineRule="auto"/>
      </w:pPr>
      <w:r>
        <w:rPr>
          <w:b/>
        </w:rPr>
        <w:t xml:space="preserve">Заказчик вправе:</w:t>
      </w:r>
      <w:r>
        <w:rPr/>
        <w:t xml:space="preserve"> пользоваться Услугами в объёме оплаченного Тарифа; направлять претензии и обращения; отключить автопродление; требовать возврат в случаях, предусмотренных законом и настоящей Офертой.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Интеллектуальные права и лицензия</w:t>
      </w:r>
    </w:p>
    <w:p>
      <w:pPr>
        <w:numPr>
          <w:ilvl w:val="1"/>
          <w:numId w:val="11"/>
        </w:numPr>
        <w:spacing w:lineRule="auto"/>
      </w:pPr>
      <w:r>
        <w:rPr/>
        <w:t xml:space="preserve">Исключительные права на программное обеспечение, дизайн, товарные знаки и иные объекты Сервиса принадлежат Исполнителю и (или) правообладателям.</w:t>
      </w:r>
    </w:p>
    <w:p>
      <w:pPr>
        <w:numPr>
          <w:ilvl w:val="1"/>
          <w:numId w:val="11"/>
        </w:numPr>
        <w:spacing w:lineRule="auto"/>
      </w:pPr>
      <w:r>
        <w:rPr/>
        <w:t xml:space="preserve">Исполнитель предоставляет Заказчику простую (неисключительную) лицензию на использование платных функций и материалов Сервиса в объёме выбранного Тарифа и только на срок действия оплаченной Подписки, без права сублицензирования, копирования и распространения, если иное не предусмотрено Тарифом.</w:t>
      </w:r>
    </w:p>
    <w:p>
      <w:pPr>
        <w:numPr>
          <w:ilvl w:val="1"/>
          <w:numId w:val="11"/>
        </w:numPr>
        <w:spacing w:lineRule="auto"/>
      </w:pPr>
      <w:r>
        <w:rPr/>
        <w:t xml:space="preserve">Пользовательский контент регулируется </w:t>
      </w:r>
      <w:r>
        <w:rPr/>
        <w:t xml:space="preserve">Пользовательским соглашением</w:t>
      </w:r>
      <w:r>
        <w:rPr/>
        <w:t xml:space="preserve">. Исполнитель не приобретает прав на пользовательский контент, за исключением лицензии, необходимой для технического размещения и отображения в Сервисе.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Конфиденциальность</w:t>
      </w:r>
    </w:p>
    <w:p>
      <w:pPr>
        <w:numPr>
          <w:ilvl w:val="1"/>
          <w:numId w:val="12"/>
        </w:numPr>
        <w:spacing w:lineRule="auto"/>
      </w:pPr>
      <w:r>
        <w:rPr/>
        <w:t xml:space="preserve">Обработка персональных данных осуществляется в соответствии с 152-ФЗ и </w:t>
      </w:r>
      <w:r>
        <w:rPr/>
        <w:t xml:space="preserve">Политикой конфиденциальности</w:t>
      </w:r>
      <w:r>
        <w:rPr/>
        <w:t xml:space="preserve">, являющейся неотъемлемой частью настоящей Оферты.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Ответственность и ограничения</w:t>
      </w:r>
    </w:p>
    <w:p>
      <w:pPr>
        <w:numPr>
          <w:ilvl w:val="1"/>
          <w:numId w:val="13"/>
        </w:numPr>
        <w:spacing w:lineRule="auto"/>
      </w:pPr>
      <w:r>
        <w:rPr/>
        <w:t xml:space="preserve">Исполнитель не несёт ответственности за: (а) содержание пользовательского контента; (б) действия третьих лиц и сторонних платформ; (в) убытки, вызванные неправильным использованием Сервиса Заказчиком; (г) временную недоступность Сервиса по причинам, не зависящим от Исполнителя (форс-мажор, сбои у провайдеров, действия третьих лиц).</w:t>
      </w:r>
    </w:p>
    <w:p>
      <w:pPr>
        <w:numPr>
          <w:ilvl w:val="1"/>
          <w:numId w:val="13"/>
        </w:numPr>
        <w:spacing w:lineRule="auto"/>
      </w:pPr>
      <w:r>
        <w:rPr>
          <w:b/>
        </w:rPr>
        <w:t xml:space="preserve">Ограничение ответственности:</w:t>
      </w:r>
      <w:r>
        <w:rPr/>
        <w:t xml:space="preserve"> совокупная ответственность Исполнителя по Договору ограничивается суммой, фактически уплаченной Заказчиком за Услуги за последние </w:t>
      </w:r>
      <w:r>
        <w:rPr>
          <w:b/>
        </w:rPr>
        <w:t xml:space="preserve">3 (три) календарных месяца</w:t>
      </w:r>
      <w:r>
        <w:rPr/>
        <w:t xml:space="preserve">, предшествующих событию, послужившему основанием для претензии (либо за последний оплаченный расчётный период, если он короче), если иное не установлено императивными нормами ЗоЗПП.</w:t>
      </w:r>
    </w:p>
    <w:p>
      <w:pPr>
        <w:numPr>
          <w:ilvl w:val="1"/>
          <w:numId w:val="13"/>
        </w:numPr>
        <w:spacing w:lineRule="auto"/>
      </w:pPr>
      <w:r>
        <w:rPr/>
        <w:t xml:space="preserve">Исполнитель не возмещает упущенную выгоду, косвенные убытки и неполученные доходы, за исключением случаев умысла или грубой неосторожности Исполнителя, а также случаев, когда их взыскание обязательно по закону.</w:t>
      </w:r>
    </w:p>
    <w:p>
      <w:pPr>
        <w:numPr>
          <w:ilvl w:val="1"/>
          <w:numId w:val="13"/>
        </w:numPr>
        <w:spacing w:lineRule="auto"/>
      </w:pPr>
      <w:r>
        <w:rPr/>
        <w:t xml:space="preserve">Исполнитель не несёт ответственности за неисполнение обязательств, если оно вызвано виной Заказчика.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Форс-мажор</w:t>
      </w:r>
    </w:p>
    <w:p>
      <w:pPr>
        <w:numPr>
          <w:ilvl w:val="1"/>
          <w:numId w:val="14"/>
        </w:numPr>
        <w:spacing w:lineRule="auto"/>
      </w:pPr>
      <w:r>
        <w:rPr/>
        <w:t xml:space="preserve">Стороны освобождаются от ответственности за неисполнение обязательств вследствие обстоятельств непреодолимой силы (стихийные бедствия, военные действия, эпидемии, акты государственных органов, сбои в сетях связи и энергоснабжении и т.п.), при условии уведомления другой Стороны в разумный срок.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Срок действия и изменение Оферты</w:t>
      </w:r>
    </w:p>
    <w:p>
      <w:pPr>
        <w:numPr>
          <w:ilvl w:val="1"/>
          <w:numId w:val="15"/>
        </w:numPr>
        <w:spacing w:lineRule="auto"/>
      </w:pPr>
      <w:r>
        <w:rPr/>
        <w:t xml:space="preserve">Оферта действует с момента публикации на Сайте до отзыва Исполнителем.</w:t>
      </w:r>
    </w:p>
    <w:p>
      <w:pPr>
        <w:numPr>
          <w:ilvl w:val="1"/>
          <w:numId w:val="15"/>
        </w:numPr>
        <w:spacing w:lineRule="auto"/>
      </w:pPr>
      <w:r>
        <w:rPr/>
        <w:t xml:space="preserve">Исполнитель вправе изменять Оферту, публикуя новую редакцию на Сайте с указанием даты и номера редакции. </w:t>
      </w:r>
      <w:r>
        <w:rPr>
          <w:b/>
        </w:rPr>
        <w:t xml:space="preserve">Изменения применяются исключительно к Подпискам и договорам, заключённым после даты публикации новой редакции.</w:t>
      </w:r>
      <w:r>
        <w:rPr/>
        <w:t xml:space="preserve"> Условия уже оплаченного периода и действующей на момент оплаты Подписки сохраняются до его окончания. Изменение условий действующего оплаченного периода возможно только по соглашению Сторон, если иное не предусмотрено императивными нормами законодательства.</w:t>
      </w:r>
    </w:p>
    <w:p>
      <w:pPr>
        <w:numPr>
          <w:ilvl w:val="1"/>
          <w:numId w:val="15"/>
        </w:numPr>
        <w:spacing w:lineRule="auto"/>
      </w:pPr>
      <w:r>
        <w:rPr/>
        <w:t xml:space="preserve">Исполнитель уведомляет о существенных изменениях Оферты через Сайт, личный кабинет или e-mail не менее чем за </w:t>
      </w:r>
      <w:r>
        <w:rPr>
          <w:b/>
        </w:rPr>
        <w:t xml:space="preserve">10 (десять) календарных дней</w:t>
      </w:r>
      <w:r>
        <w:rPr/>
        <w:t xml:space="preserve"> до вступления изменений в силу для новых Подписок.</w:t>
      </w:r>
    </w:p>
    <w:p>
      <w:pPr>
        <w:numPr>
          <w:ilvl w:val="1"/>
          <w:numId w:val="15"/>
        </w:numPr>
        <w:spacing w:lineRule="auto"/>
      </w:pPr>
      <w:r>
        <w:rPr/>
        <w:t xml:space="preserve">Архив предыдущих редакций Оферты хранится по адресу https://kogan-message.ru/legal/oferta; при необходимости Заказчик вправе запросить копию редакции, действовавшей на дату акцепта, на contacts@kogan-message.ru.</w:t>
      </w:r>
    </w:p>
    <w:p>
      <w:pPr>
        <w:numPr>
          <w:ilvl w:val="1"/>
          <w:numId w:val="15"/>
        </w:numPr>
        <w:spacing w:lineRule="auto"/>
      </w:pPr>
      <w:r>
        <w:rPr/>
        <w:t xml:space="preserve">Договор считается заключённым с момента акцепта и действует до полного исполнения обязательств Сторонами.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Разрешение споров</w:t>
      </w:r>
    </w:p>
    <w:p>
      <w:pPr>
        <w:numPr>
          <w:ilvl w:val="1"/>
          <w:numId w:val="16"/>
        </w:numPr>
        <w:spacing w:lineRule="auto"/>
      </w:pPr>
      <w:r>
        <w:rPr/>
        <w:t xml:space="preserve">Споры разрешаются путём переговоров. Обязательный досудебный (претензионный) порядок: срок ответа на претензию — 30 (тридцать) календарных дней.</w:t>
      </w:r>
    </w:p>
    <w:p>
      <w:pPr>
        <w:numPr>
          <w:ilvl w:val="1"/>
          <w:numId w:val="16"/>
        </w:numPr>
        <w:spacing w:lineRule="auto"/>
      </w:pPr>
      <w:r>
        <w:rPr/>
        <w:t xml:space="preserve">Претензии направляются на contacts@kogan-message.ru или по юридическому адресу Исполнителя.</w:t>
      </w:r>
    </w:p>
    <w:p>
      <w:pPr>
        <w:numPr>
          <w:ilvl w:val="1"/>
          <w:numId w:val="16"/>
        </w:numPr>
        <w:spacing w:lineRule="auto"/>
      </w:pPr>
      <w:r>
        <w:rPr/>
        <w:t xml:space="preserve">Заказчик — </w:t>
      </w:r>
      <w:r>
        <w:rPr>
          <w:b/>
        </w:rPr>
        <w:t xml:space="preserve">потребитель</w:t>
      </w:r>
      <w:r>
        <w:rPr/>
        <w:t xml:space="preserve"> (физическое лицо, использующее Услуги для личных нужд, не связанных с предпринимательской деятельностью) вправе обратиться в суд по месту своего жительства или пребывания в случаях, предусмотренных ЗоЗПП.</w:t>
      </w:r>
    </w:p>
    <w:p>
      <w:pPr>
        <w:numPr>
          <w:ilvl w:val="1"/>
          <w:numId w:val="16"/>
        </w:numPr>
        <w:spacing w:lineRule="auto"/>
      </w:pPr>
      <w:r>
        <w:rPr/>
        <w:t xml:space="preserve">Для Заказчиков — </w:t>
      </w:r>
      <w:r>
        <w:rPr>
          <w:b/>
        </w:rPr>
        <w:t xml:space="preserve">юридических лиц и индивидуальных предпринимателей</w:t>
      </w:r>
      <w:r>
        <w:rPr/>
        <w:t xml:space="preserve"> споры, не урегулированные в претензионном порядке, подлежат рассмотрению в суде по месту нахождения Исполнителя (г. Москва), если иное не установлено императивными нормами процессуального законодательства.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Реквизиты Исполнителя</w:t>
      </w:r>
    </w:p>
    <w:p>
      <w:pPr>
        <w:spacing w:lineRule="auto"/>
      </w:pPr>
      <w:r>
        <w:rPr/>
        <w:t xml:space="preserve">Полное наименование: ОБЩЕСТВО С ОГРАНИЧЕННОЙ ОТВЕТСТВЕННОСТЬЮ «ИНВЕКС» (ООО «ИНВЕКС»)</w:t>
      </w:r>
    </w:p>
    <w:p>
      <w:pPr>
        <w:spacing w:lineRule="auto"/>
      </w:pPr>
      <w:r>
        <w:rPr/>
        <w:t xml:space="preserve">Юридический и почтовый адрес: 117041, город Москва, Остафьевская ул., д. 8 к. 1, кв. 66</w:t>
      </w:r>
    </w:p>
    <w:p>
      <w:pPr>
        <w:spacing w:lineRule="auto"/>
      </w:pPr>
      <w:r>
        <w:rPr/>
        <w:t xml:space="preserve">ИНН: 9727133384 · КПП: 772701001 · ОГРН: 1267700232095</w:t>
      </w:r>
    </w:p>
    <w:p>
      <w:pPr>
        <w:spacing w:lineRule="auto"/>
      </w:pPr>
      <w:r>
        <w:rPr/>
        <w:t xml:space="preserve">Расчётный счёт: 40702810790810012976</w:t>
      </w:r>
    </w:p>
    <w:p>
      <w:pPr>
        <w:spacing w:lineRule="auto"/>
      </w:pPr>
      <w:r>
        <w:rPr/>
        <w:t xml:space="preserve">Банк получателя: Банк ВТБ (ПАО)</w:t>
      </w:r>
    </w:p>
    <w:p>
      <w:pPr>
        <w:spacing w:lineRule="auto"/>
      </w:pPr>
      <w:r>
        <w:rPr/>
        <w:t xml:space="preserve">Корреспондентский счёт: 30101810145250000411</w:t>
      </w:r>
    </w:p>
    <w:p>
      <w:pPr>
        <w:spacing w:lineRule="auto"/>
      </w:pPr>
      <w:r>
        <w:rPr/>
        <w:t xml:space="preserve">БИК: 044525411</w:t>
      </w:r>
    </w:p>
    <w:p>
      <w:pPr>
        <w:spacing w:lineRule="auto"/>
      </w:pPr>
      <w:r>
        <w:rPr/>
        <w:t xml:space="preserve">Налоговый режим: упрощённая система налогообложения (УСН), НДС не облагается (п. 2 ст. 346.11 НК РФ)</w:t>
      </w:r>
    </w:p>
    <w:p>
      <w:pPr>
        <w:spacing w:lineRule="auto"/>
      </w:pPr>
      <w:r>
        <w:rPr/>
        <w:t xml:space="preserve">Контактный телефон: +7 989 182-24-72</w:t>
      </w:r>
    </w:p>
    <w:p>
      <w:pPr>
        <w:spacing w:lineRule="auto"/>
      </w:pPr>
      <w:r>
        <w:rPr/>
        <w:t xml:space="preserve">Контактный e-mail: contacts@kogan-message.ru</w:t>
      </w:r>
    </w:p>
    <w:p>
      <w:pPr>
        <w:spacing w:lineRule="auto"/>
      </w:pPr>
      <w:r>
        <w:rPr/>
        <w:t xml:space="preserve">Сайт: https://kogan-message.ru</w:t>
      </w:r>
    </w:p>
    <w:p>
      <w:pPr>
        <w:spacing w:lineRule="auto"/>
      </w:pPr>
      <w:r>
        <w:rPr/>
        <w:t xml:space="preserve">Оплата Подписки на Сайте: безналичная оплата банковской картой через платёжный шлюз Банка ВТБ (ПАО). Иные безналичные расчёты и возвраты — по указанным банковским реквизитам.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2026-07-22T17:36:41.901Z</dcterms:created>
  <dcterms:modified xsi:type="dcterms:W3CDTF">2026-07-22T17:36:41.901Z</dcterms:modified>
</cp:coreProperties>
</file>